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Copernicus Land Monitoring Service – High Resolution Layer -Croplands</w:t>
      </w:r>
    </w:p>
    <w:p>
      <w:pPr>
        <w:pStyle w:val="BodyText"/>
      </w:pPr>
      <w:r>
        <w:t xml:space="preserve">HRL CROPLANDS - PRODUCT USER MANUAL</w:t>
      </w:r>
    </w:p>
    <w:p>
      <w:pPr>
        <w:pStyle w:val="BodyText"/>
      </w:pPr>
      <w:r>
        <w:t xml:space="preserve">Date: 2025-11-03</w:t>
      </w:r>
    </w:p>
    <w:p>
      <w:pPr>
        <w:pStyle w:val="BodyText"/>
      </w:pPr>
      <w:r>
        <w:t xml:space="preserve">Doc. Version : 2.3</w:t>
      </w:r>
    </w:p>
    <w:p>
      <w:pPr>
        <w:pStyle w:val="BodyText"/>
      </w:pPr>
      <w:r>
        <w:t xml:space="preserve">Content ID: D1.12 HRL CTY</w:t>
      </w:r>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provides detailed information regarding the Copernicus Land Monitoring Service (CLMS) High Resolution Layer (HRL) Croplands product. It outlines product characteristics, production methodologies, and workflows, including product quality assessment for the annual HRL Croplands provision. The manual includes information on product access, terms of use, and technical support, as well as background on product lineage, user requirements, potential applications, and a comprehensive product description encompassing nomenclature, file naming conventions, and spatial resolution.</dc:description>
  <cp:keywords>Crop Types layer, Cropping Patterns layers, Base Vegetation Layer, Emergence and harvest detection, Bare Soil duration, Secondary Crops classification, Fallow Land presence, LUCAS survey data, GeoSpatial Aid Application, Thematic plausibility analysis</cp:keywords>
  <dcterms:created xsi:type="dcterms:W3CDTF">2025-11-20T15:14:17Z</dcterms:created>
  <dcterms:modified xsi:type="dcterms:W3CDTF">2025-11-20T15:14:17Z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2</vt:lpwstr>
  </property>
</Properties>
</file>